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7232" w:type="dxa"/>
        <w:tblInd w:w="-106" w:type="dxa"/>
        <w:tblLayout w:type="fixed"/>
        <w:tblLook w:val="00A0"/>
      </w:tblPr>
      <w:tblGrid>
        <w:gridCol w:w="3156"/>
        <w:gridCol w:w="108"/>
        <w:gridCol w:w="4224"/>
        <w:gridCol w:w="1276"/>
        <w:gridCol w:w="1418"/>
        <w:gridCol w:w="273"/>
        <w:gridCol w:w="2366"/>
        <w:gridCol w:w="236"/>
        <w:gridCol w:w="2255"/>
        <w:gridCol w:w="960"/>
        <w:gridCol w:w="960"/>
      </w:tblGrid>
      <w:tr w:rsidR="002D1E54" w:rsidRPr="006E0125">
        <w:trPr>
          <w:trHeight w:val="360"/>
        </w:trPr>
        <w:tc>
          <w:tcPr>
            <w:tcW w:w="3156" w:type="dxa"/>
            <w:tcBorders>
              <w:top w:val="nil"/>
              <w:left w:val="nil"/>
              <w:bottom w:val="nil"/>
              <w:right w:val="nil"/>
            </w:tcBorders>
          </w:tcPr>
          <w:p w:rsidR="002D1E54" w:rsidRPr="00826B1F" w:rsidRDefault="002D1E54" w:rsidP="00826B1F">
            <w:pPr>
              <w:spacing w:after="0" w:line="240" w:lineRule="auto"/>
              <w:ind w:left="-533"/>
              <w:rPr>
                <w:rFonts w:ascii="Times New Roman" w:hAnsi="Times New Roman" w:cs="Times New Roman"/>
                <w:color w:val="000000"/>
                <w:sz w:val="26"/>
                <w:szCs w:val="26"/>
                <w:lang w:eastAsia="ru-RU"/>
              </w:rPr>
            </w:pPr>
          </w:p>
        </w:tc>
        <w:tc>
          <w:tcPr>
            <w:tcW w:w="7299" w:type="dxa"/>
            <w:gridSpan w:val="5"/>
            <w:tcBorders>
              <w:top w:val="nil"/>
              <w:left w:val="nil"/>
              <w:bottom w:val="nil"/>
              <w:right w:val="nil"/>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2366" w:type="dxa"/>
            <w:tcBorders>
              <w:top w:val="nil"/>
              <w:left w:val="nil"/>
              <w:bottom w:val="nil"/>
              <w:right w:val="nil"/>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236" w:type="dxa"/>
            <w:tcBorders>
              <w:top w:val="nil"/>
              <w:left w:val="nil"/>
              <w:bottom w:val="nil"/>
              <w:right w:val="nil"/>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2255"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351"/>
        </w:trPr>
        <w:tc>
          <w:tcPr>
            <w:tcW w:w="10182" w:type="dxa"/>
            <w:gridSpan w:val="5"/>
            <w:tcBorders>
              <w:top w:val="nil"/>
              <w:left w:val="nil"/>
              <w:bottom w:val="nil"/>
              <w:right w:val="nil"/>
            </w:tcBorders>
          </w:tcPr>
          <w:tbl>
            <w:tblPr>
              <w:tblW w:w="6300" w:type="dxa"/>
              <w:tblLayout w:type="fixed"/>
              <w:tblLook w:val="00A0"/>
            </w:tblPr>
            <w:tblGrid>
              <w:gridCol w:w="6300"/>
            </w:tblGrid>
            <w:tr w:rsidR="002D1E54" w:rsidRPr="006E0125">
              <w:tc>
                <w:tcPr>
                  <w:tcW w:w="6300" w:type="dxa"/>
                </w:tcPr>
                <w:p w:rsidR="002D1E54" w:rsidRPr="006E0125" w:rsidRDefault="002D1E54" w:rsidP="00011181">
                  <w:pPr>
                    <w:spacing w:after="0" w:line="240" w:lineRule="auto"/>
                    <w:ind w:left="432"/>
                    <w:jc w:val="both"/>
                    <w:rPr>
                      <w:rFonts w:ascii="Times New Roman" w:hAnsi="Times New Roman" w:cs="Times New Roman"/>
                      <w:color w:val="000000"/>
                      <w:sz w:val="26"/>
                      <w:szCs w:val="26"/>
                      <w:lang w:eastAsia="ru-RU"/>
                    </w:rPr>
                  </w:pPr>
                  <w:r w:rsidRPr="006E0125">
                    <w:rPr>
                      <w:rFonts w:ascii="Times New Roman" w:hAnsi="Times New Roman" w:cs="Times New Roman"/>
                      <w:color w:val="000000"/>
                      <w:sz w:val="26"/>
                      <w:szCs w:val="26"/>
                      <w:lang w:eastAsia="ru-RU"/>
                    </w:rPr>
                    <w:t>Приложение 1</w:t>
                  </w:r>
                </w:p>
                <w:p w:rsidR="002D1E54" w:rsidRPr="006E0125" w:rsidRDefault="002D1E54" w:rsidP="00011181">
                  <w:pPr>
                    <w:spacing w:after="0" w:line="240" w:lineRule="auto"/>
                    <w:jc w:val="both"/>
                    <w:rPr>
                      <w:rFonts w:ascii="Times New Roman" w:hAnsi="Times New Roman" w:cs="Times New Roman"/>
                      <w:color w:val="000000"/>
                      <w:sz w:val="26"/>
                      <w:szCs w:val="26"/>
                      <w:lang w:eastAsia="ru-RU"/>
                    </w:rPr>
                  </w:pPr>
                  <w:r w:rsidRPr="006E0125">
                    <w:rPr>
                      <w:rFonts w:ascii="Times New Roman" w:hAnsi="Times New Roman" w:cs="Times New Roman"/>
                      <w:color w:val="000000"/>
                      <w:sz w:val="26"/>
                      <w:szCs w:val="26"/>
                      <w:lang w:eastAsia="ru-RU"/>
                    </w:rPr>
                    <w:t xml:space="preserve">к решению Совета муниципального района Белебеевский район Республики Башкортостан от </w:t>
                  </w:r>
                  <w:r>
                    <w:rPr>
                      <w:rFonts w:ascii="Times New Roman" w:hAnsi="Times New Roman" w:cs="Times New Roman"/>
                      <w:color w:val="000000"/>
                      <w:sz w:val="26"/>
                      <w:szCs w:val="26"/>
                      <w:lang w:eastAsia="ru-RU"/>
                    </w:rPr>
                    <w:t>23</w:t>
                  </w:r>
                  <w:r w:rsidRPr="006E0125">
                    <w:rPr>
                      <w:rFonts w:ascii="Times New Roman" w:hAnsi="Times New Roman" w:cs="Times New Roman"/>
                      <w:color w:val="000000"/>
                      <w:sz w:val="26"/>
                      <w:szCs w:val="26"/>
                      <w:lang w:eastAsia="ru-RU"/>
                    </w:rPr>
                    <w:t xml:space="preserve"> декабря 2022 года № </w:t>
                  </w:r>
                  <w:r>
                    <w:rPr>
                      <w:rFonts w:ascii="Times New Roman" w:hAnsi="Times New Roman" w:cs="Times New Roman"/>
                      <w:color w:val="000000"/>
                      <w:sz w:val="26"/>
                      <w:szCs w:val="26"/>
                      <w:lang w:eastAsia="ru-RU"/>
                    </w:rPr>
                    <w:t>372</w:t>
                  </w:r>
                  <w:r w:rsidRPr="006E0125">
                    <w:rPr>
                      <w:rFonts w:ascii="Times New Roman" w:hAnsi="Times New Roman" w:cs="Times New Roman"/>
                      <w:color w:val="000000"/>
                      <w:sz w:val="26"/>
                      <w:szCs w:val="26"/>
                      <w:lang w:eastAsia="ru-RU"/>
                    </w:rPr>
                    <w:t xml:space="preserve"> «О бюджете муниципального района Белебеевский район Республики Башкортостан на 202</w:t>
                  </w:r>
                  <w:r>
                    <w:rPr>
                      <w:rFonts w:ascii="Times New Roman" w:hAnsi="Times New Roman" w:cs="Times New Roman"/>
                      <w:color w:val="000000"/>
                      <w:sz w:val="26"/>
                      <w:szCs w:val="26"/>
                      <w:lang w:eastAsia="ru-RU"/>
                    </w:rPr>
                    <w:t>3</w:t>
                  </w:r>
                  <w:r w:rsidRPr="006E0125">
                    <w:rPr>
                      <w:rFonts w:ascii="Times New Roman" w:hAnsi="Times New Roman" w:cs="Times New Roman"/>
                      <w:color w:val="000000"/>
                      <w:sz w:val="26"/>
                      <w:szCs w:val="26"/>
                      <w:lang w:eastAsia="ru-RU"/>
                    </w:rPr>
                    <w:t xml:space="preserve"> год и на плановый период 202</w:t>
                  </w:r>
                  <w:r>
                    <w:rPr>
                      <w:rFonts w:ascii="Times New Roman" w:hAnsi="Times New Roman" w:cs="Times New Roman"/>
                      <w:color w:val="000000"/>
                      <w:sz w:val="26"/>
                      <w:szCs w:val="26"/>
                      <w:lang w:eastAsia="ru-RU"/>
                    </w:rPr>
                    <w:t>4</w:t>
                  </w:r>
                  <w:r w:rsidRPr="006E0125">
                    <w:rPr>
                      <w:rFonts w:ascii="Times New Roman" w:hAnsi="Times New Roman" w:cs="Times New Roman"/>
                      <w:color w:val="000000"/>
                      <w:sz w:val="26"/>
                      <w:szCs w:val="26"/>
                      <w:lang w:eastAsia="ru-RU"/>
                    </w:rPr>
                    <w:t xml:space="preserve"> и 202</w:t>
                  </w:r>
                  <w:r>
                    <w:rPr>
                      <w:rFonts w:ascii="Times New Roman" w:hAnsi="Times New Roman" w:cs="Times New Roman"/>
                      <w:color w:val="000000"/>
                      <w:sz w:val="26"/>
                      <w:szCs w:val="26"/>
                      <w:lang w:eastAsia="ru-RU"/>
                    </w:rPr>
                    <w:t>5</w:t>
                  </w:r>
                  <w:r w:rsidRPr="006E0125">
                    <w:rPr>
                      <w:rFonts w:ascii="Times New Roman" w:hAnsi="Times New Roman" w:cs="Times New Roman"/>
                      <w:color w:val="000000"/>
                      <w:sz w:val="26"/>
                      <w:szCs w:val="26"/>
                      <w:lang w:eastAsia="ru-RU"/>
                    </w:rPr>
                    <w:t xml:space="preserve"> годов»</w:t>
                  </w:r>
                </w:p>
              </w:tc>
            </w:tr>
          </w:tbl>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p>
          <w:p w:rsidR="002D1E54" w:rsidRDefault="002D1E54" w:rsidP="00826B1F">
            <w:pPr>
              <w:spacing w:after="0" w:line="240" w:lineRule="auto"/>
              <w:jc w:val="center"/>
              <w:rPr>
                <w:rFonts w:ascii="Times New Roman" w:hAnsi="Times New Roman" w:cs="Times New Roman"/>
                <w:b/>
                <w:bCs/>
                <w:color w:val="000000"/>
                <w:sz w:val="26"/>
                <w:szCs w:val="26"/>
                <w:lang w:eastAsia="ru-RU"/>
              </w:rPr>
            </w:pPr>
          </w:p>
          <w:p w:rsidR="002D1E54"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xml:space="preserve">Нормативы </w:t>
            </w:r>
          </w:p>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распределения доходов между бюджет</w:t>
            </w:r>
            <w:r>
              <w:rPr>
                <w:rFonts w:ascii="Times New Roman" w:hAnsi="Times New Roman" w:cs="Times New Roman"/>
                <w:b/>
                <w:bCs/>
                <w:color w:val="000000"/>
                <w:sz w:val="26"/>
                <w:szCs w:val="26"/>
                <w:lang w:eastAsia="ru-RU"/>
              </w:rPr>
              <w:t>ом муниципального района и бюджетами городских и сельских поселений, входящих в состав муниципального района</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351"/>
        </w:trPr>
        <w:tc>
          <w:tcPr>
            <w:tcW w:w="10182" w:type="dxa"/>
            <w:gridSpan w:val="5"/>
            <w:tcBorders>
              <w:top w:val="nil"/>
              <w:left w:val="nil"/>
              <w:bottom w:val="nil"/>
              <w:right w:val="nil"/>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Белебеевский район Республики Башкортостан,</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351"/>
        </w:trPr>
        <w:tc>
          <w:tcPr>
            <w:tcW w:w="10182" w:type="dxa"/>
            <w:gridSpan w:val="5"/>
            <w:tcBorders>
              <w:top w:val="nil"/>
              <w:left w:val="nil"/>
              <w:bottom w:val="nil"/>
              <w:right w:val="nil"/>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на 2023 год и на плановый период 2024 и 2025 годов</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351"/>
        </w:trPr>
        <w:tc>
          <w:tcPr>
            <w:tcW w:w="3264" w:type="dxa"/>
            <w:gridSpan w:val="2"/>
            <w:tcBorders>
              <w:top w:val="nil"/>
              <w:left w:val="nil"/>
              <w:bottom w:val="nil"/>
              <w:right w:val="nil"/>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p>
        </w:tc>
        <w:tc>
          <w:tcPr>
            <w:tcW w:w="4224" w:type="dxa"/>
            <w:tcBorders>
              <w:top w:val="nil"/>
              <w:left w:val="nil"/>
              <w:bottom w:val="nil"/>
              <w:right w:val="nil"/>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p>
        </w:tc>
        <w:tc>
          <w:tcPr>
            <w:tcW w:w="2694" w:type="dxa"/>
            <w:gridSpan w:val="2"/>
            <w:tcBorders>
              <w:top w:val="nil"/>
              <w:left w:val="nil"/>
              <w:bottom w:val="nil"/>
              <w:right w:val="nil"/>
            </w:tcBorders>
          </w:tcPr>
          <w:p w:rsidR="002D1E54" w:rsidRDefault="002D1E54" w:rsidP="00826B1F">
            <w:pPr>
              <w:spacing w:after="0" w:line="240" w:lineRule="auto"/>
              <w:jc w:val="right"/>
              <w:rPr>
                <w:rFonts w:ascii="Times New Roman" w:hAnsi="Times New Roman" w:cs="Times New Roman"/>
                <w:color w:val="000000"/>
                <w:sz w:val="26"/>
                <w:szCs w:val="26"/>
                <w:lang w:eastAsia="ru-RU"/>
              </w:rPr>
            </w:pPr>
          </w:p>
          <w:p w:rsidR="002D1E54" w:rsidRPr="00826B1F" w:rsidRDefault="002D1E54" w:rsidP="00826B1F">
            <w:pPr>
              <w:spacing w:after="0" w:line="240" w:lineRule="auto"/>
              <w:jc w:val="right"/>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(в процентах)</w:t>
            </w:r>
          </w:p>
        </w:tc>
        <w:tc>
          <w:tcPr>
            <w:tcW w:w="5130" w:type="dxa"/>
            <w:gridSpan w:val="4"/>
            <w:tcBorders>
              <w:top w:val="nil"/>
              <w:left w:val="nil"/>
              <w:bottom w:val="nil"/>
              <w:right w:val="nil"/>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389"/>
        </w:trPr>
        <w:tc>
          <w:tcPr>
            <w:tcW w:w="3264" w:type="dxa"/>
            <w:gridSpan w:val="2"/>
            <w:tcBorders>
              <w:top w:val="single" w:sz="4" w:space="0" w:color="auto"/>
              <w:left w:val="single" w:sz="4" w:space="0" w:color="auto"/>
              <w:bottom w:val="single" w:sz="4" w:space="0" w:color="auto"/>
              <w:right w:val="single" w:sz="4" w:space="0" w:color="auto"/>
            </w:tcBorders>
            <w:vAlign w:val="center"/>
          </w:tcPr>
          <w:p w:rsidR="002D1E54" w:rsidRPr="00826B1F" w:rsidRDefault="002D1E54" w:rsidP="00DA030B">
            <w:pPr>
              <w:spacing w:after="0" w:line="240" w:lineRule="auto"/>
              <w:jc w:val="center"/>
              <w:rPr>
                <w:rFonts w:ascii="Times New Roman" w:hAnsi="Times New Roman" w:cs="Times New Roman"/>
                <w:b/>
                <w:bCs/>
                <w:color w:val="000000"/>
                <w:sz w:val="26"/>
                <w:szCs w:val="26"/>
                <w:lang w:eastAsia="ru-RU"/>
              </w:rPr>
            </w:pPr>
            <w:bookmarkStart w:id="0" w:name="RANGE_A12"/>
            <w:r w:rsidRPr="00826B1F">
              <w:rPr>
                <w:rFonts w:ascii="Times New Roman" w:hAnsi="Times New Roman" w:cs="Times New Roman"/>
                <w:b/>
                <w:bCs/>
                <w:color w:val="000000"/>
                <w:sz w:val="26"/>
                <w:szCs w:val="26"/>
                <w:lang w:eastAsia="ru-RU"/>
              </w:rPr>
              <w:t>Код вида, подвида доходов бюджета</w:t>
            </w:r>
            <w:bookmarkEnd w:id="0"/>
          </w:p>
        </w:tc>
        <w:tc>
          <w:tcPr>
            <w:tcW w:w="4224" w:type="dxa"/>
            <w:tcBorders>
              <w:top w:val="single" w:sz="4" w:space="0" w:color="auto"/>
              <w:left w:val="nil"/>
              <w:bottom w:val="single" w:sz="4" w:space="0" w:color="auto"/>
              <w:right w:val="single" w:sz="4" w:space="0" w:color="auto"/>
            </w:tcBorders>
            <w:vAlign w:val="center"/>
          </w:tcPr>
          <w:p w:rsidR="002D1E54" w:rsidRPr="00826B1F" w:rsidRDefault="002D1E54" w:rsidP="00DA030B">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Наименование</w:t>
            </w:r>
          </w:p>
        </w:tc>
        <w:tc>
          <w:tcPr>
            <w:tcW w:w="1276" w:type="dxa"/>
            <w:tcBorders>
              <w:top w:val="single" w:sz="4" w:space="0" w:color="auto"/>
              <w:left w:val="nil"/>
              <w:bottom w:val="single" w:sz="4" w:space="0" w:color="auto"/>
              <w:right w:val="single" w:sz="4" w:space="0" w:color="auto"/>
            </w:tcBorders>
            <w:vAlign w:val="center"/>
          </w:tcPr>
          <w:p w:rsidR="002D1E54" w:rsidRPr="00826B1F" w:rsidRDefault="002D1E54" w:rsidP="00DA030B">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Бюджет муниципального района</w:t>
            </w:r>
          </w:p>
        </w:tc>
        <w:tc>
          <w:tcPr>
            <w:tcW w:w="1418" w:type="dxa"/>
            <w:tcBorders>
              <w:top w:val="single" w:sz="4" w:space="0" w:color="auto"/>
              <w:left w:val="nil"/>
              <w:bottom w:val="single" w:sz="4" w:space="0" w:color="auto"/>
              <w:right w:val="single" w:sz="4" w:space="0" w:color="auto"/>
            </w:tcBorders>
            <w:vAlign w:val="center"/>
          </w:tcPr>
          <w:p w:rsidR="002D1E54" w:rsidRPr="00826B1F" w:rsidRDefault="002D1E54" w:rsidP="00DA030B">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Бюджеты городских и сельских поселений</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375"/>
        </w:trPr>
        <w:tc>
          <w:tcPr>
            <w:tcW w:w="3264" w:type="dxa"/>
            <w:gridSpan w:val="2"/>
            <w:tcBorders>
              <w:top w:val="nil"/>
              <w:left w:val="single" w:sz="4" w:space="0" w:color="auto"/>
              <w:bottom w:val="single" w:sz="4" w:space="0" w:color="auto"/>
              <w:right w:val="single" w:sz="4" w:space="0" w:color="auto"/>
            </w:tcBorders>
            <w:vAlign w:val="center"/>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bookmarkStart w:id="1" w:name="RANGE_A13_D95"/>
            <w:r w:rsidRPr="00826B1F">
              <w:rPr>
                <w:rFonts w:ascii="Times New Roman" w:hAnsi="Times New Roman" w:cs="Times New Roman"/>
                <w:b/>
                <w:bCs/>
                <w:color w:val="000000"/>
                <w:sz w:val="26"/>
                <w:szCs w:val="26"/>
                <w:lang w:eastAsia="ru-RU"/>
              </w:rPr>
              <w:t>1</w:t>
            </w:r>
            <w:bookmarkEnd w:id="1"/>
          </w:p>
        </w:tc>
        <w:tc>
          <w:tcPr>
            <w:tcW w:w="4224" w:type="dxa"/>
            <w:tcBorders>
              <w:top w:val="nil"/>
              <w:left w:val="nil"/>
              <w:bottom w:val="single" w:sz="4" w:space="0" w:color="auto"/>
              <w:right w:val="single" w:sz="4" w:space="0" w:color="auto"/>
            </w:tcBorders>
            <w:vAlign w:val="center"/>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2</w:t>
            </w:r>
          </w:p>
        </w:tc>
        <w:tc>
          <w:tcPr>
            <w:tcW w:w="1276" w:type="dxa"/>
            <w:tcBorders>
              <w:top w:val="nil"/>
              <w:left w:val="nil"/>
              <w:bottom w:val="single" w:sz="4" w:space="0" w:color="auto"/>
              <w:right w:val="single" w:sz="4" w:space="0" w:color="auto"/>
            </w:tcBorders>
            <w:vAlign w:val="center"/>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3</w:t>
            </w:r>
          </w:p>
        </w:tc>
        <w:tc>
          <w:tcPr>
            <w:tcW w:w="1418" w:type="dxa"/>
            <w:tcBorders>
              <w:top w:val="nil"/>
              <w:left w:val="nil"/>
              <w:bottom w:val="single" w:sz="4" w:space="0" w:color="auto"/>
              <w:right w:val="single" w:sz="4" w:space="0" w:color="auto"/>
            </w:tcBorders>
            <w:vAlign w:val="center"/>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4</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116"/>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ДОХОДЫ ОТ ПОГАШЕНИЯ ЗАДОЛЖЕННОСТИ И ПЕРЕРАСЧЕТОВ ПО ОТМЕНЕННЫМ НАЛОГАМ, СБОРАМ И ИНЫМ ОБЯЗАТЕЛЬНЫМ ПЛАТЕЖАМ*</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831"/>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000 1 09 04053 10 0000 110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Земельный налог (по обязательствам, возникшим до 1 января 2006 года), мобилизуемый на территориях сельских поселений</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744"/>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000 1 09 04053 13 0000 110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Земельный налог (по обязательствам, возникшим до 1 января 2006 года), мобилизуемый на территориях городских поселений</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104"/>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b/>
                <w:bCs/>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604"/>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000 1 11 05313 13 0000 120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50</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50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556"/>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000 1 11 05314 13 0000 120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50</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50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211"/>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000 1 11 09080 10 0000 120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сельских поселений, и на землях или земельных участках, государственная собственность на которые не разграничена</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184"/>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000 1 11 09080 13 0000 120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городских поселений, и на землях или земельных участках, государственная собственность на которые не разграничена</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756"/>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ДОХОДЫ ОТ ОКАЗАНИЯ ПЛАТНЫХ УСЛУГ (РАБОТ) И КОМПЕНСАЦИИ ЗАТРАТ ГОСУДАРСТВА</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071"/>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000 1 13 01540 10 0000 130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524"/>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000 1 13 01540 13 0000 130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780"/>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000 1 13 01995 10 0000 130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Прочие доходы от оказания платных услуг (работ) получателями средств бюджетов сельских поселений</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771"/>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000 1 13 01995 13 0000 130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Прочие доходы от оказания платных услуг (работ) получателями средств бюджетов городских поселений</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080"/>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000 1 13 02065 10 0000 130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поступающие в порядке возмещения расходов, понесенных в связи с эксплуатацией имущества сельских поселений</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080"/>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000 1 13 02065 13 0000 130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поступающие в порядке возмещения расходов, понесенных в связи с эксплуатацией имущества городских поселений</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792"/>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000 1 13 02995 10 0000 130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Прочие доходы от компенсации затрат бюджетов сельских поселений</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768"/>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000 1 13 02995 13 0000 130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Прочие доходы от компенсации затрат бюджетов городских поселений</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804"/>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200"/>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000 1 14 03050 10 0000 410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Средства от распоряжения и реализации выморочного имущества, обращенного в собственность сельских поселений (в части реализации основных средств по указанному имуществу)</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512"/>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000 1 14 03050 13 0000 410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Средства от распоряжения и реализации выморочного имущества, обращенного в собственность городских поселений (в части реализации основных средств по указанному имуществу)</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476"/>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000 1 14 03050 10 0000 440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Средства от распоряжения и реализации выморочного имущества, обращенного в собственность сельских поселений (в части реализации материальных запасов по указанному имуществу)</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464"/>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000 1 14 03050 13 0000 440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Средства от распоряжения и реализации выморочного имущества, обращенного в собственность городских поселений (в части реализации материальных запасов по указанному имуществу)</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744"/>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ДОХОДЫ ОТ УПЛАТЫ АДМИНИСТРАТИВНЫХ ПЛАТЕЖЕЙ И СБОРОВ</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149"/>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000 1 15 02050 10 0000 140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Платежи, взимаемые органами местного самоуправления (организациями) сельских поселений за выполнение определенных функций</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164"/>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000 1 15 02050 13 0000 140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Платежи, взимаемые органами местного самоуправления (организациями) городских поселений за выполнение определенных функций</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756"/>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ДОХОДЫ ОТ ШТРАФОВ, САНКЦИЙ, ВОЗМЕЩЕНИЙ УЩЕРБЫ</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568"/>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000 1 16 01074 01 0000 140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(финансовое обеспечение деятельности указанных органов осуществляется из бюджета муниципального района)</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568"/>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000 1 16 01074 01 0001 140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 (финансовое обеспечение деятельности указанных органов осуществляется из бюджета поселений)</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556"/>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000 1 16 01084 01 0000 140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(финансовое обеспечение деятельности указанных органов осуществляется из бюджета муниципального района)</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520"/>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000 1 16 01084 01 0001 140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 (финансовое обеспечение деятельности указанных органов осуществляется из бюджета поселения)</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604"/>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000 1 16 01194 01 0000 140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 (финансовое обеспечение деятельности указанных органов осуществляется из бюджета муниципального района)</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568"/>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000 1 16 01194 01 0001 140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органов муниципального контроля (финансовое обеспечение деятельности указанных органов осуществляется из бюджета поселения)</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836"/>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000 1 16 07010 10 0000 140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836"/>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000 1 16 07010 13 0000 140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148"/>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000 1 16 07030 10 0000 140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196"/>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000 1 16 07030 13 0000 140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788"/>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000 1 16 07040 10 0000 140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824"/>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000 1 16 07040 13 0000 140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848"/>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000 1 16 07090 10 0000 140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788"/>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000 1 16 07090 13 0000 140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140"/>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000 1 16 09040 10 0000 140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Денежные средства, изымаемые в собственность сельского поселения в соответствии с решениями судов (за исключением обвинительных приговоров судов)</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164"/>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000 1 16 09040 13 0000 140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116"/>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000 1 16 10031 10 0000 140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104"/>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000 1 16 10031 13 0000 140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449"/>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000 1 16 10032 10 0000 140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500"/>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000 1 16 10032 13 0000 140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3576"/>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000 1 16 10061 10 0000 140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3636"/>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000 1 16 10061 13 0000 140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550"/>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000 1 16 10062 13 0000 140</w:t>
            </w:r>
          </w:p>
        </w:tc>
        <w:tc>
          <w:tcPr>
            <w:tcW w:w="4224" w:type="dxa"/>
            <w:tcBorders>
              <w:top w:val="single" w:sz="4" w:space="0" w:color="auto"/>
              <w:left w:val="nil"/>
              <w:bottom w:val="single" w:sz="4" w:space="0" w:color="auto"/>
              <w:right w:val="single" w:sz="4" w:space="0" w:color="auto"/>
            </w:tcBorders>
          </w:tcPr>
          <w:p w:rsidR="002D1E54" w:rsidRPr="00826B1F" w:rsidRDefault="002D1E54" w:rsidP="00304486">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color w:val="000000"/>
                <w:sz w:val="26"/>
                <w:szCs w:val="26"/>
                <w:lang w:eastAsia="ru-RU"/>
              </w:rPr>
              <w:t xml:space="preserve"> </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544"/>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000 1 16 10081 10 0000 140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508"/>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000 1 16 10081 13 0000 140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848"/>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000 1 16 10082 13 0000 140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500"/>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000 1 16 10100 10 0000 140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single" w:sz="4" w:space="0" w:color="auto"/>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500"/>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bookmarkStart w:id="2" w:name="_GoBack" w:colFirst="0" w:colLast="4"/>
            <w:r w:rsidRPr="00826B1F">
              <w:rPr>
                <w:rFonts w:ascii="Times New Roman" w:hAnsi="Times New Roman" w:cs="Times New Roman"/>
                <w:color w:val="000000"/>
                <w:sz w:val="26"/>
                <w:szCs w:val="26"/>
                <w:lang w:eastAsia="ru-RU"/>
              </w:rPr>
              <w:t>000 1 16 10100 13 0000 140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single" w:sz="4" w:space="0" w:color="auto"/>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bookmarkEnd w:id="2"/>
      <w:tr w:rsidR="002D1E54" w:rsidRPr="006E0125">
        <w:trPr>
          <w:trHeight w:val="2232"/>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000 1 16 10123 01 0011 140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196"/>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000 1 16 10123 01 0012 140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муниципальных дорожных фондов)</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184"/>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000 1 16 10123 01 0001 140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232"/>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000 1 16 10123 01 0002 140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351"/>
        </w:trPr>
        <w:tc>
          <w:tcPr>
            <w:tcW w:w="3264"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ПРОЧИЕ НЕНАЛОГОВЫЕ ДОХОДЫ</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840"/>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000 1 17 01050 05 0000 180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Невыясненные поступления, зачисляемые в бюджеты муниципальных районов</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768"/>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000 1 17 01050 10 0000 180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Невыясненные поступления, зачисляемые в бюджеты сельских поселений</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720"/>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000 1 17 01050 13 0000 180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Невыясненные поступления, зачисляемые в бюджеты городских поселений</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504"/>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000 1 17 05050 05 0000 180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Прочие неналоговые доходы бюджетов муниципальных районов</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432"/>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000 1 17 05050 10 0000 180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Прочие неналоговые доходы бюджетов сельских поселений</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360"/>
        </w:trPr>
        <w:tc>
          <w:tcPr>
            <w:tcW w:w="3264"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000 1 17 05050 13 0000 180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Прочие неналоговые доходы бюджетов городских поселений</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768"/>
        </w:trPr>
        <w:tc>
          <w:tcPr>
            <w:tcW w:w="3259"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000 1 17 14030 05 0000 150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Средства самообложения граждан, зачисляемые в бюджеты муниципальных районов</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744"/>
        </w:trPr>
        <w:tc>
          <w:tcPr>
            <w:tcW w:w="3259"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000 1 17 14030 10 0000 150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Средства самообложения граждан, зачисляемые в бюджеты сельских поселений</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732"/>
        </w:trPr>
        <w:tc>
          <w:tcPr>
            <w:tcW w:w="3259"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000 1 17 14030 13 0000 150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Средства самообложения граждан, зачисляемые в бюджеты городских поселений</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732"/>
        </w:trPr>
        <w:tc>
          <w:tcPr>
            <w:tcW w:w="3259"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000 1 17 15030 05 0000 150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Инициативные платежи, зачисляемые в бюджеты муниципальных районов</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804"/>
        </w:trPr>
        <w:tc>
          <w:tcPr>
            <w:tcW w:w="3259"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000 1 17 15030 10 0000 150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Инициативные платежи, зачисляемые в бюджеты сельских поселений</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708"/>
        </w:trPr>
        <w:tc>
          <w:tcPr>
            <w:tcW w:w="3259"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000 1 17 15030 13 0000 150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Инициативные платежи, зачисляемые в бюджеты городских поселений</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Default="002D1E54" w:rsidP="00826B1F">
            <w:pPr>
              <w:spacing w:after="0" w:line="240" w:lineRule="auto"/>
              <w:rPr>
                <w:rFonts w:ascii="Times New Roman" w:hAnsi="Times New Roman" w:cs="Times New Roman"/>
                <w:color w:val="000000"/>
                <w:sz w:val="26"/>
                <w:szCs w:val="26"/>
                <w:lang w:eastAsia="ru-RU"/>
              </w:rPr>
            </w:pPr>
          </w:p>
          <w:p w:rsidR="002D1E54" w:rsidRDefault="002D1E54" w:rsidP="00826B1F">
            <w:pPr>
              <w:spacing w:after="0" w:line="240" w:lineRule="auto"/>
              <w:rPr>
                <w:rFonts w:ascii="Times New Roman" w:hAnsi="Times New Roman" w:cs="Times New Roman"/>
                <w:color w:val="000000"/>
                <w:sz w:val="26"/>
                <w:szCs w:val="26"/>
                <w:lang w:eastAsia="ru-RU"/>
              </w:rPr>
            </w:pPr>
          </w:p>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708"/>
        </w:trPr>
        <w:tc>
          <w:tcPr>
            <w:tcW w:w="3259" w:type="dxa"/>
            <w:gridSpan w:val="2"/>
            <w:tcBorders>
              <w:top w:val="single" w:sz="4" w:space="0" w:color="auto"/>
              <w:left w:val="single" w:sz="4" w:space="0" w:color="auto"/>
              <w:bottom w:val="single" w:sz="4" w:space="0" w:color="auto"/>
              <w:right w:val="single" w:sz="4" w:space="0" w:color="auto"/>
            </w:tcBorders>
          </w:tcPr>
          <w:p w:rsidR="002D1E54" w:rsidRPr="006E0125" w:rsidRDefault="002D1E54" w:rsidP="00794A2F">
            <w:pPr>
              <w:widowControl w:val="0"/>
              <w:shd w:val="clear" w:color="auto" w:fill="FFFFFF"/>
              <w:autoSpaceDE w:val="0"/>
              <w:autoSpaceDN w:val="0"/>
              <w:adjustRightInd w:val="0"/>
              <w:ind w:right="10"/>
              <w:jc w:val="center"/>
              <w:rPr>
                <w:rFonts w:ascii="Times New Roman" w:hAnsi="Times New Roman" w:cs="Times New Roman"/>
                <w:sz w:val="26"/>
                <w:szCs w:val="26"/>
              </w:rPr>
            </w:pPr>
            <w:r w:rsidRPr="006E0125">
              <w:rPr>
                <w:rFonts w:ascii="Times New Roman" w:hAnsi="Times New Roman" w:cs="Times New Roman"/>
                <w:sz w:val="26"/>
                <w:szCs w:val="26"/>
              </w:rPr>
              <w:t>000 1 17 16000 05 0000 150</w:t>
            </w:r>
          </w:p>
        </w:tc>
        <w:tc>
          <w:tcPr>
            <w:tcW w:w="4224" w:type="dxa"/>
            <w:tcBorders>
              <w:top w:val="single" w:sz="4" w:space="0" w:color="auto"/>
              <w:left w:val="nil"/>
              <w:bottom w:val="single" w:sz="4" w:space="0" w:color="auto"/>
              <w:right w:val="single" w:sz="4" w:space="0" w:color="auto"/>
            </w:tcBorders>
          </w:tcPr>
          <w:p w:rsidR="002D1E54" w:rsidRPr="006E0125" w:rsidRDefault="002D1E54" w:rsidP="00794A2F">
            <w:pPr>
              <w:autoSpaceDE w:val="0"/>
              <w:autoSpaceDN w:val="0"/>
              <w:adjustRightInd w:val="0"/>
              <w:rPr>
                <w:rFonts w:ascii="Times New Roman" w:hAnsi="Times New Roman" w:cs="Times New Roman"/>
                <w:sz w:val="26"/>
                <w:szCs w:val="26"/>
              </w:rPr>
            </w:pPr>
            <w:r w:rsidRPr="006E0125">
              <w:rPr>
                <w:rFonts w:ascii="Times New Roman" w:hAnsi="Times New Roman" w:cs="Times New Roman"/>
                <w:sz w:val="26"/>
                <w:szCs w:val="26"/>
              </w:rPr>
              <w:t>Прочие неналоговые доходы бюджетов муниципальных районов в части невыясненных поступлений, по которым не осуществлен возврат (уточнение) не позднее трех лет со дня их зачисления на единый счет бюджета муниципального района</w:t>
            </w:r>
          </w:p>
        </w:tc>
        <w:tc>
          <w:tcPr>
            <w:tcW w:w="1276" w:type="dxa"/>
            <w:tcBorders>
              <w:top w:val="single" w:sz="4" w:space="0" w:color="auto"/>
              <w:left w:val="nil"/>
              <w:bottom w:val="single" w:sz="4" w:space="0" w:color="auto"/>
              <w:right w:val="single" w:sz="4" w:space="0" w:color="auto"/>
            </w:tcBorders>
          </w:tcPr>
          <w:p w:rsidR="002D1E54" w:rsidRPr="006E0125" w:rsidRDefault="002D1E54" w:rsidP="00794A2F">
            <w:pPr>
              <w:shd w:val="clear" w:color="auto" w:fill="FFFFFF"/>
              <w:ind w:right="10"/>
              <w:jc w:val="center"/>
              <w:rPr>
                <w:rFonts w:ascii="Times New Roman" w:hAnsi="Times New Roman" w:cs="Times New Roman"/>
                <w:sz w:val="26"/>
                <w:szCs w:val="26"/>
              </w:rPr>
            </w:pPr>
            <w:r w:rsidRPr="006E0125">
              <w:rPr>
                <w:rFonts w:ascii="Times New Roman" w:hAnsi="Times New Roman" w:cs="Times New Roman"/>
                <w:sz w:val="26"/>
                <w:szCs w:val="26"/>
              </w:rPr>
              <w:t>100</w:t>
            </w:r>
          </w:p>
        </w:tc>
        <w:tc>
          <w:tcPr>
            <w:tcW w:w="1418" w:type="dxa"/>
            <w:tcBorders>
              <w:top w:val="single" w:sz="4" w:space="0" w:color="auto"/>
              <w:left w:val="nil"/>
              <w:bottom w:val="single" w:sz="4" w:space="0" w:color="auto"/>
              <w:right w:val="single" w:sz="4" w:space="0" w:color="auto"/>
            </w:tcBorders>
          </w:tcPr>
          <w:p w:rsidR="002D1E54" w:rsidRPr="006E0125" w:rsidRDefault="002D1E54" w:rsidP="00794A2F">
            <w:pPr>
              <w:shd w:val="clear" w:color="auto" w:fill="FFFFFF"/>
              <w:ind w:right="10"/>
              <w:jc w:val="center"/>
              <w:rPr>
                <w:rFonts w:ascii="Times New Roman" w:hAnsi="Times New Roman" w:cs="Times New Roman"/>
                <w:sz w:val="26"/>
                <w:szCs w:val="26"/>
              </w:rPr>
            </w:pPr>
          </w:p>
        </w:tc>
        <w:tc>
          <w:tcPr>
            <w:tcW w:w="5130" w:type="dxa"/>
            <w:gridSpan w:val="4"/>
            <w:tcBorders>
              <w:top w:val="nil"/>
              <w:left w:val="nil"/>
              <w:bottom w:val="nil"/>
              <w:right w:val="nil"/>
            </w:tcBorders>
            <w:noWrap/>
            <w:vAlign w:val="bottom"/>
          </w:tcPr>
          <w:p w:rsidR="002D1E54"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708"/>
        </w:trPr>
        <w:tc>
          <w:tcPr>
            <w:tcW w:w="3259" w:type="dxa"/>
            <w:gridSpan w:val="2"/>
            <w:tcBorders>
              <w:top w:val="single" w:sz="4" w:space="0" w:color="auto"/>
              <w:left w:val="single" w:sz="4" w:space="0" w:color="auto"/>
              <w:bottom w:val="single" w:sz="4" w:space="0" w:color="auto"/>
              <w:right w:val="single" w:sz="4" w:space="0" w:color="auto"/>
            </w:tcBorders>
          </w:tcPr>
          <w:p w:rsidR="002D1E54" w:rsidRPr="006E0125" w:rsidRDefault="002D1E54" w:rsidP="00794A2F">
            <w:pPr>
              <w:widowControl w:val="0"/>
              <w:shd w:val="clear" w:color="auto" w:fill="FFFFFF"/>
              <w:autoSpaceDE w:val="0"/>
              <w:autoSpaceDN w:val="0"/>
              <w:adjustRightInd w:val="0"/>
              <w:ind w:right="10"/>
              <w:jc w:val="center"/>
              <w:rPr>
                <w:rFonts w:ascii="Times New Roman" w:hAnsi="Times New Roman" w:cs="Times New Roman"/>
                <w:sz w:val="26"/>
                <w:szCs w:val="26"/>
              </w:rPr>
            </w:pPr>
            <w:r w:rsidRPr="006E0125">
              <w:rPr>
                <w:rFonts w:ascii="Times New Roman" w:hAnsi="Times New Roman" w:cs="Times New Roman"/>
                <w:sz w:val="26"/>
                <w:szCs w:val="26"/>
              </w:rPr>
              <w:t>000 1 17 16000 10 0000 150</w:t>
            </w:r>
          </w:p>
        </w:tc>
        <w:tc>
          <w:tcPr>
            <w:tcW w:w="4224" w:type="dxa"/>
            <w:tcBorders>
              <w:top w:val="single" w:sz="4" w:space="0" w:color="auto"/>
              <w:left w:val="single" w:sz="4" w:space="0" w:color="auto"/>
              <w:bottom w:val="single" w:sz="4" w:space="0" w:color="auto"/>
              <w:right w:val="single" w:sz="4" w:space="0" w:color="auto"/>
            </w:tcBorders>
          </w:tcPr>
          <w:p w:rsidR="002D1E54" w:rsidRPr="006E0125" w:rsidRDefault="002D1E54" w:rsidP="00794A2F">
            <w:pPr>
              <w:autoSpaceDE w:val="0"/>
              <w:autoSpaceDN w:val="0"/>
              <w:adjustRightInd w:val="0"/>
              <w:rPr>
                <w:rFonts w:ascii="Times New Roman" w:hAnsi="Times New Roman" w:cs="Times New Roman"/>
                <w:sz w:val="26"/>
                <w:szCs w:val="26"/>
              </w:rPr>
            </w:pPr>
            <w:r w:rsidRPr="006E0125">
              <w:rPr>
                <w:rFonts w:ascii="Times New Roman" w:hAnsi="Times New Roman" w:cs="Times New Roman"/>
                <w:sz w:val="26"/>
                <w:szCs w:val="26"/>
              </w:rPr>
              <w:t>Прочие неналоговые доходы бюджетов сельских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2D1E54" w:rsidRPr="006E0125" w:rsidRDefault="002D1E54" w:rsidP="00794A2F">
            <w:pPr>
              <w:shd w:val="clear" w:color="auto" w:fill="FFFFFF"/>
              <w:ind w:right="10"/>
              <w:jc w:val="center"/>
              <w:rPr>
                <w:rFonts w:ascii="Times New Roman" w:hAnsi="Times New Roman" w:cs="Times New Roman"/>
                <w:sz w:val="26"/>
                <w:szCs w:val="26"/>
              </w:rPr>
            </w:pPr>
          </w:p>
        </w:tc>
        <w:tc>
          <w:tcPr>
            <w:tcW w:w="1418" w:type="dxa"/>
            <w:tcBorders>
              <w:top w:val="single" w:sz="4" w:space="0" w:color="auto"/>
              <w:left w:val="single" w:sz="4" w:space="0" w:color="auto"/>
              <w:bottom w:val="single" w:sz="4" w:space="0" w:color="auto"/>
              <w:right w:val="single" w:sz="4" w:space="0" w:color="auto"/>
            </w:tcBorders>
          </w:tcPr>
          <w:p w:rsidR="002D1E54" w:rsidRPr="006E0125" w:rsidRDefault="002D1E54" w:rsidP="00794A2F">
            <w:pPr>
              <w:shd w:val="clear" w:color="auto" w:fill="FFFFFF"/>
              <w:ind w:right="10"/>
              <w:jc w:val="center"/>
              <w:rPr>
                <w:rFonts w:ascii="Times New Roman" w:hAnsi="Times New Roman" w:cs="Times New Roman"/>
                <w:sz w:val="26"/>
                <w:szCs w:val="26"/>
              </w:rPr>
            </w:pPr>
            <w:r w:rsidRPr="006E0125">
              <w:rPr>
                <w:rFonts w:ascii="Times New Roman" w:hAnsi="Times New Roman" w:cs="Times New Roman"/>
                <w:sz w:val="26"/>
                <w:szCs w:val="26"/>
              </w:rPr>
              <w:t>100</w:t>
            </w:r>
          </w:p>
        </w:tc>
        <w:tc>
          <w:tcPr>
            <w:tcW w:w="5130" w:type="dxa"/>
            <w:gridSpan w:val="4"/>
            <w:tcBorders>
              <w:top w:val="nil"/>
              <w:left w:val="single" w:sz="4" w:space="0" w:color="auto"/>
              <w:bottom w:val="nil"/>
              <w:right w:val="nil"/>
            </w:tcBorders>
            <w:noWrap/>
            <w:vAlign w:val="bottom"/>
          </w:tcPr>
          <w:p w:rsidR="002D1E54"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708"/>
        </w:trPr>
        <w:tc>
          <w:tcPr>
            <w:tcW w:w="3259" w:type="dxa"/>
            <w:gridSpan w:val="2"/>
            <w:tcBorders>
              <w:top w:val="single" w:sz="4" w:space="0" w:color="auto"/>
              <w:left w:val="single" w:sz="4" w:space="0" w:color="auto"/>
              <w:bottom w:val="single" w:sz="4" w:space="0" w:color="auto"/>
              <w:right w:val="single" w:sz="4" w:space="0" w:color="auto"/>
            </w:tcBorders>
          </w:tcPr>
          <w:p w:rsidR="002D1E54" w:rsidRPr="006E0125" w:rsidRDefault="002D1E54" w:rsidP="00794A2F">
            <w:pPr>
              <w:widowControl w:val="0"/>
              <w:shd w:val="clear" w:color="auto" w:fill="FFFFFF"/>
              <w:autoSpaceDE w:val="0"/>
              <w:autoSpaceDN w:val="0"/>
              <w:adjustRightInd w:val="0"/>
              <w:ind w:right="10"/>
              <w:jc w:val="center"/>
              <w:rPr>
                <w:rFonts w:ascii="Times New Roman" w:hAnsi="Times New Roman" w:cs="Times New Roman"/>
                <w:sz w:val="26"/>
                <w:szCs w:val="26"/>
              </w:rPr>
            </w:pPr>
            <w:r w:rsidRPr="006E0125">
              <w:rPr>
                <w:rFonts w:ascii="Times New Roman" w:hAnsi="Times New Roman" w:cs="Times New Roman"/>
                <w:sz w:val="26"/>
                <w:szCs w:val="26"/>
              </w:rPr>
              <w:t>000 1 17 16000 13 0000 150</w:t>
            </w:r>
          </w:p>
        </w:tc>
        <w:tc>
          <w:tcPr>
            <w:tcW w:w="4224" w:type="dxa"/>
            <w:tcBorders>
              <w:top w:val="single" w:sz="4" w:space="0" w:color="auto"/>
              <w:left w:val="nil"/>
              <w:bottom w:val="single" w:sz="4" w:space="0" w:color="auto"/>
              <w:right w:val="single" w:sz="4" w:space="0" w:color="auto"/>
            </w:tcBorders>
          </w:tcPr>
          <w:p w:rsidR="002D1E54" w:rsidRPr="006E0125" w:rsidRDefault="002D1E54" w:rsidP="00794A2F">
            <w:pPr>
              <w:autoSpaceDE w:val="0"/>
              <w:autoSpaceDN w:val="0"/>
              <w:adjustRightInd w:val="0"/>
              <w:rPr>
                <w:rFonts w:ascii="Times New Roman" w:hAnsi="Times New Roman" w:cs="Times New Roman"/>
                <w:sz w:val="26"/>
                <w:szCs w:val="26"/>
              </w:rPr>
            </w:pPr>
            <w:r w:rsidRPr="006E0125">
              <w:rPr>
                <w:rFonts w:ascii="Times New Roman" w:hAnsi="Times New Roman" w:cs="Times New Roman"/>
                <w:sz w:val="26"/>
                <w:szCs w:val="26"/>
              </w:rPr>
              <w:t>Прочие неналоговые доходы бюджетов городских поселений в части невыясненных поступлений, по которым не осуществлен возврат (уточнение) не позднее трех лет со дня их зачисления на единый счет бюджета городского поселения</w:t>
            </w:r>
          </w:p>
        </w:tc>
        <w:tc>
          <w:tcPr>
            <w:tcW w:w="1276" w:type="dxa"/>
            <w:tcBorders>
              <w:top w:val="single" w:sz="4" w:space="0" w:color="auto"/>
              <w:left w:val="nil"/>
              <w:bottom w:val="single" w:sz="4" w:space="0" w:color="auto"/>
              <w:right w:val="single" w:sz="4" w:space="0" w:color="auto"/>
            </w:tcBorders>
          </w:tcPr>
          <w:p w:rsidR="002D1E54" w:rsidRPr="006E0125" w:rsidRDefault="002D1E54" w:rsidP="00794A2F">
            <w:pPr>
              <w:shd w:val="clear" w:color="auto" w:fill="FFFFFF"/>
              <w:ind w:right="10"/>
              <w:jc w:val="center"/>
              <w:rPr>
                <w:rFonts w:ascii="Times New Roman" w:hAnsi="Times New Roman" w:cs="Times New Roman"/>
                <w:sz w:val="26"/>
                <w:szCs w:val="26"/>
              </w:rPr>
            </w:pPr>
          </w:p>
        </w:tc>
        <w:tc>
          <w:tcPr>
            <w:tcW w:w="1418" w:type="dxa"/>
            <w:tcBorders>
              <w:top w:val="single" w:sz="4" w:space="0" w:color="auto"/>
              <w:left w:val="nil"/>
              <w:bottom w:val="single" w:sz="4" w:space="0" w:color="auto"/>
              <w:right w:val="single" w:sz="4" w:space="0" w:color="auto"/>
            </w:tcBorders>
          </w:tcPr>
          <w:p w:rsidR="002D1E54" w:rsidRPr="006E0125" w:rsidRDefault="002D1E54" w:rsidP="00794A2F">
            <w:pPr>
              <w:shd w:val="clear" w:color="auto" w:fill="FFFFFF"/>
              <w:ind w:right="10"/>
              <w:jc w:val="center"/>
              <w:rPr>
                <w:rFonts w:ascii="Times New Roman" w:hAnsi="Times New Roman" w:cs="Times New Roman"/>
                <w:sz w:val="26"/>
                <w:szCs w:val="26"/>
              </w:rPr>
            </w:pPr>
            <w:r w:rsidRPr="006E0125">
              <w:rPr>
                <w:rFonts w:ascii="Times New Roman" w:hAnsi="Times New Roman" w:cs="Times New Roman"/>
                <w:sz w:val="26"/>
                <w:szCs w:val="26"/>
              </w:rPr>
              <w:t>100</w:t>
            </w:r>
          </w:p>
        </w:tc>
        <w:tc>
          <w:tcPr>
            <w:tcW w:w="5130" w:type="dxa"/>
            <w:gridSpan w:val="4"/>
            <w:tcBorders>
              <w:top w:val="nil"/>
              <w:left w:val="nil"/>
              <w:bottom w:val="nil"/>
              <w:right w:val="nil"/>
            </w:tcBorders>
            <w:noWrap/>
            <w:vAlign w:val="bottom"/>
          </w:tcPr>
          <w:p w:rsidR="002D1E54"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351"/>
        </w:trPr>
        <w:tc>
          <w:tcPr>
            <w:tcW w:w="3259"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ДОХОДЫ ОТ БЕЗВОЗМЕЗДНЫХ ПОСТУПЛЕНИЙ</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b/>
                <w:bCs/>
                <w:color w:val="000000"/>
                <w:sz w:val="26"/>
                <w:szCs w:val="26"/>
                <w:lang w:eastAsia="ru-RU"/>
              </w:rPr>
            </w:pPr>
            <w:r w:rsidRPr="00826B1F">
              <w:rPr>
                <w:rFonts w:ascii="Times New Roman" w:hAnsi="Times New Roman" w:cs="Times New Roman"/>
                <w:b/>
                <w:bCs/>
                <w:color w:val="000000"/>
                <w:sz w:val="26"/>
                <w:szCs w:val="26"/>
                <w:lang w:eastAsia="ru-RU"/>
              </w:rPr>
              <w:t> </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464"/>
        </w:trPr>
        <w:tc>
          <w:tcPr>
            <w:tcW w:w="3259"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000 2 18 60010 10 0000 150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524"/>
        </w:trPr>
        <w:tc>
          <w:tcPr>
            <w:tcW w:w="3259"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000 2 18 60010 13 0000 150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488"/>
        </w:trPr>
        <w:tc>
          <w:tcPr>
            <w:tcW w:w="3259"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000 2 18 60020 10 0000 150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476"/>
        </w:trPr>
        <w:tc>
          <w:tcPr>
            <w:tcW w:w="3259"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000 2 18 60020 13 0000 150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804"/>
        </w:trPr>
        <w:tc>
          <w:tcPr>
            <w:tcW w:w="3259"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000 2 18 05010 10 0000 150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бюджетов сельских поселений от возврата бюджетными учреждениями остатков субсидий прошлых лет</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792"/>
        </w:trPr>
        <w:tc>
          <w:tcPr>
            <w:tcW w:w="3259"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000 2 18 05010 13 0000 150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бюджетов городских поселений от возврата бюджетными учреждениями остатков субсидий прошлых лет</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888"/>
        </w:trPr>
        <w:tc>
          <w:tcPr>
            <w:tcW w:w="3259"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000 2 18 05020 10 0000 150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бюджетов сельских поселений от возврата автономными учреждениями остатков субсидий прошлых лет</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876"/>
        </w:trPr>
        <w:tc>
          <w:tcPr>
            <w:tcW w:w="3259" w:type="dxa"/>
            <w:gridSpan w:val="2"/>
            <w:tcBorders>
              <w:top w:val="nil"/>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000 2 18 05020 13 0000 150</w:t>
            </w:r>
          </w:p>
        </w:tc>
        <w:tc>
          <w:tcPr>
            <w:tcW w:w="4224" w:type="dxa"/>
            <w:tcBorders>
              <w:top w:val="nil"/>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бюджетов городских поселений от возврата автономными учреждениями остатков субсидий прошлых лет</w:t>
            </w:r>
          </w:p>
        </w:tc>
        <w:tc>
          <w:tcPr>
            <w:tcW w:w="1276"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nil"/>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732"/>
        </w:trPr>
        <w:tc>
          <w:tcPr>
            <w:tcW w:w="3259"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000 2 18 05030 10 0000 150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бюджетов сельских поселений от возврата иными организациями остатков субсидий прошлых лет</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816"/>
        </w:trPr>
        <w:tc>
          <w:tcPr>
            <w:tcW w:w="3259" w:type="dxa"/>
            <w:gridSpan w:val="2"/>
            <w:tcBorders>
              <w:top w:val="single" w:sz="4" w:space="0" w:color="auto"/>
              <w:left w:val="single" w:sz="4" w:space="0" w:color="auto"/>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000 2 18 05030 13 0000 150</w:t>
            </w:r>
          </w:p>
        </w:tc>
        <w:tc>
          <w:tcPr>
            <w:tcW w:w="4224"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Доходы бюджетов городских поселений от возврата иными организациями остатков субсидий прошлых лет</w:t>
            </w:r>
          </w:p>
        </w:tc>
        <w:tc>
          <w:tcPr>
            <w:tcW w:w="1276"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w:t>
            </w:r>
          </w:p>
        </w:tc>
        <w:tc>
          <w:tcPr>
            <w:tcW w:w="1418" w:type="dxa"/>
            <w:tcBorders>
              <w:top w:val="single" w:sz="4" w:space="0" w:color="auto"/>
              <w:left w:val="nil"/>
              <w:bottom w:val="single" w:sz="4" w:space="0" w:color="auto"/>
              <w:right w:val="single" w:sz="4" w:space="0" w:color="auto"/>
            </w:tcBorders>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100</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360"/>
        </w:trPr>
        <w:tc>
          <w:tcPr>
            <w:tcW w:w="3259" w:type="dxa"/>
            <w:gridSpan w:val="2"/>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4224"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127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1418"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91"/>
        </w:trPr>
        <w:tc>
          <w:tcPr>
            <w:tcW w:w="3259" w:type="dxa"/>
            <w:gridSpan w:val="2"/>
            <w:tcBorders>
              <w:top w:val="nil"/>
              <w:left w:val="nil"/>
              <w:bottom w:val="nil"/>
              <w:right w:val="nil"/>
            </w:tcBorders>
            <w:noWrap/>
            <w:vAlign w:val="bottom"/>
          </w:tcPr>
          <w:p w:rsidR="002D1E54"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Примечание:</w:t>
            </w:r>
          </w:p>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4224"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127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1418"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1104"/>
        </w:trPr>
        <w:tc>
          <w:tcPr>
            <w:tcW w:w="10177" w:type="dxa"/>
            <w:gridSpan w:val="5"/>
            <w:tcBorders>
              <w:top w:val="nil"/>
              <w:left w:val="nil"/>
              <w:bottom w:val="nil"/>
              <w:right w:val="nil"/>
            </w:tcBorders>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r w:rsidRPr="00826B1F">
              <w:rPr>
                <w:rFonts w:ascii="Times New Roman" w:hAnsi="Times New Roman" w:cs="Times New Roman"/>
                <w:color w:val="000000"/>
                <w:sz w:val="26"/>
                <w:szCs w:val="26"/>
                <w:lang w:eastAsia="ru-RU"/>
              </w:rPr>
              <w:t>*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 в бюджеты городских и сельских поселений, входящих в состав муниципального района Белебеевский район Республики Башкортостан.</w:t>
            </w:r>
          </w:p>
        </w:tc>
        <w:tc>
          <w:tcPr>
            <w:tcW w:w="5130" w:type="dxa"/>
            <w:gridSpan w:val="4"/>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91"/>
        </w:trPr>
        <w:tc>
          <w:tcPr>
            <w:tcW w:w="3151"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7299" w:type="dxa"/>
            <w:gridSpan w:val="5"/>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236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255"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91"/>
        </w:trPr>
        <w:tc>
          <w:tcPr>
            <w:tcW w:w="3151"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7299" w:type="dxa"/>
            <w:gridSpan w:val="5"/>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236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255"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91"/>
        </w:trPr>
        <w:tc>
          <w:tcPr>
            <w:tcW w:w="3151"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7299" w:type="dxa"/>
            <w:gridSpan w:val="5"/>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236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255"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91"/>
        </w:trPr>
        <w:tc>
          <w:tcPr>
            <w:tcW w:w="3151"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7299" w:type="dxa"/>
            <w:gridSpan w:val="5"/>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236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255"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91"/>
        </w:trPr>
        <w:tc>
          <w:tcPr>
            <w:tcW w:w="3151"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7299" w:type="dxa"/>
            <w:gridSpan w:val="5"/>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236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255"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91"/>
        </w:trPr>
        <w:tc>
          <w:tcPr>
            <w:tcW w:w="3151"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7299" w:type="dxa"/>
            <w:gridSpan w:val="5"/>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236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255"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91"/>
        </w:trPr>
        <w:tc>
          <w:tcPr>
            <w:tcW w:w="3151"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7299" w:type="dxa"/>
            <w:gridSpan w:val="5"/>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236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255"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91"/>
        </w:trPr>
        <w:tc>
          <w:tcPr>
            <w:tcW w:w="3151"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7299" w:type="dxa"/>
            <w:gridSpan w:val="5"/>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236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255"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91"/>
        </w:trPr>
        <w:tc>
          <w:tcPr>
            <w:tcW w:w="3151"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7299" w:type="dxa"/>
            <w:gridSpan w:val="5"/>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236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255"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91"/>
        </w:trPr>
        <w:tc>
          <w:tcPr>
            <w:tcW w:w="3151"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7299" w:type="dxa"/>
            <w:gridSpan w:val="5"/>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236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255"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r w:rsidR="002D1E54" w:rsidRPr="006E0125">
        <w:trPr>
          <w:trHeight w:val="291"/>
        </w:trPr>
        <w:tc>
          <w:tcPr>
            <w:tcW w:w="3151"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7299" w:type="dxa"/>
            <w:gridSpan w:val="5"/>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236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36" w:type="dxa"/>
            <w:tcBorders>
              <w:top w:val="nil"/>
              <w:left w:val="nil"/>
              <w:bottom w:val="nil"/>
              <w:right w:val="nil"/>
            </w:tcBorders>
            <w:noWrap/>
            <w:vAlign w:val="bottom"/>
          </w:tcPr>
          <w:p w:rsidR="002D1E54" w:rsidRPr="00826B1F" w:rsidRDefault="002D1E54" w:rsidP="00826B1F">
            <w:pPr>
              <w:spacing w:after="0" w:line="240" w:lineRule="auto"/>
              <w:jc w:val="center"/>
              <w:rPr>
                <w:rFonts w:ascii="Times New Roman" w:hAnsi="Times New Roman" w:cs="Times New Roman"/>
                <w:color w:val="000000"/>
                <w:sz w:val="26"/>
                <w:szCs w:val="26"/>
                <w:lang w:eastAsia="ru-RU"/>
              </w:rPr>
            </w:pPr>
          </w:p>
        </w:tc>
        <w:tc>
          <w:tcPr>
            <w:tcW w:w="2255"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c>
          <w:tcPr>
            <w:tcW w:w="960" w:type="dxa"/>
            <w:tcBorders>
              <w:top w:val="nil"/>
              <w:left w:val="nil"/>
              <w:bottom w:val="nil"/>
              <w:right w:val="nil"/>
            </w:tcBorders>
            <w:noWrap/>
            <w:vAlign w:val="bottom"/>
          </w:tcPr>
          <w:p w:rsidR="002D1E54" w:rsidRPr="00826B1F" w:rsidRDefault="002D1E54" w:rsidP="00826B1F">
            <w:pPr>
              <w:spacing w:after="0" w:line="240" w:lineRule="auto"/>
              <w:rPr>
                <w:rFonts w:ascii="Times New Roman" w:hAnsi="Times New Roman" w:cs="Times New Roman"/>
                <w:color w:val="000000"/>
                <w:sz w:val="26"/>
                <w:szCs w:val="26"/>
                <w:lang w:eastAsia="ru-RU"/>
              </w:rPr>
            </w:pPr>
          </w:p>
        </w:tc>
      </w:tr>
    </w:tbl>
    <w:p w:rsidR="002D1E54" w:rsidRPr="00826B1F" w:rsidRDefault="002D1E54">
      <w:pPr>
        <w:rPr>
          <w:rFonts w:ascii="Times New Roman" w:hAnsi="Times New Roman" w:cs="Times New Roman"/>
          <w:sz w:val="26"/>
          <w:szCs w:val="26"/>
        </w:rPr>
      </w:pPr>
    </w:p>
    <w:sectPr w:rsidR="002D1E54" w:rsidRPr="00826B1F" w:rsidSect="00B2549E">
      <w:pgSz w:w="11906" w:h="16838"/>
      <w:pgMar w:top="360"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6B1F"/>
    <w:rsid w:val="00011181"/>
    <w:rsid w:val="00025719"/>
    <w:rsid w:val="0004536B"/>
    <w:rsid w:val="000C16AD"/>
    <w:rsid w:val="0011309C"/>
    <w:rsid w:val="002D1E54"/>
    <w:rsid w:val="00304486"/>
    <w:rsid w:val="003F15EE"/>
    <w:rsid w:val="00453D97"/>
    <w:rsid w:val="005157D1"/>
    <w:rsid w:val="00527955"/>
    <w:rsid w:val="0057774C"/>
    <w:rsid w:val="005D4B74"/>
    <w:rsid w:val="005F0091"/>
    <w:rsid w:val="00690697"/>
    <w:rsid w:val="006E0125"/>
    <w:rsid w:val="006F1E06"/>
    <w:rsid w:val="00700883"/>
    <w:rsid w:val="0076719E"/>
    <w:rsid w:val="00794A2F"/>
    <w:rsid w:val="00826B1F"/>
    <w:rsid w:val="009B381A"/>
    <w:rsid w:val="009E525D"/>
    <w:rsid w:val="00A070E5"/>
    <w:rsid w:val="00A823E9"/>
    <w:rsid w:val="00B2549E"/>
    <w:rsid w:val="00BC57CE"/>
    <w:rsid w:val="00CF25DE"/>
    <w:rsid w:val="00D6428E"/>
    <w:rsid w:val="00DA030B"/>
    <w:rsid w:val="00E36196"/>
    <w:rsid w:val="00E62636"/>
    <w:rsid w:val="00E87D83"/>
    <w:rsid w:val="00FA43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74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26B1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F0091"/>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divs>
    <w:div w:id="1096751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142</TotalTime>
  <Pages>14</Pages>
  <Words>2974</Words>
  <Characters>16952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Габдрахимова Г.Р.</dc:creator>
  <cp:keywords/>
  <dc:description/>
  <cp:lastModifiedBy>User2</cp:lastModifiedBy>
  <cp:revision>16</cp:revision>
  <cp:lastPrinted>2022-12-20T10:36:00Z</cp:lastPrinted>
  <dcterms:created xsi:type="dcterms:W3CDTF">2022-11-09T09:23:00Z</dcterms:created>
  <dcterms:modified xsi:type="dcterms:W3CDTF">2022-12-24T07:20:00Z</dcterms:modified>
</cp:coreProperties>
</file>